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31" w:rsidRPr="004B769C" w:rsidRDefault="00006287">
      <w:pPr>
        <w:spacing w:before="71"/>
        <w:ind w:left="1417"/>
        <w:rPr>
          <w:rFonts w:ascii="Cambria" w:hAnsi="Cambria"/>
          <w:sz w:val="20"/>
        </w:rPr>
      </w:pPr>
      <w:proofErr w:type="spellStart"/>
      <w:r>
        <w:rPr>
          <w:rFonts w:ascii="Cambria" w:hAnsi="Cambria"/>
          <w:color w:val="231F20"/>
          <w:sz w:val="20"/>
        </w:rPr>
        <w:t>C</w:t>
      </w:r>
      <w:r w:rsidR="004B769C">
        <w:rPr>
          <w:rFonts w:ascii="Cambria" w:hAnsi="Cambria"/>
          <w:color w:val="231F20"/>
          <w:sz w:val="20"/>
        </w:rPr>
        <w:t>uadernos</w:t>
      </w:r>
      <w:proofErr w:type="spellEnd"/>
      <w:r w:rsidR="004B769C">
        <w:rPr>
          <w:rFonts w:ascii="Cambria" w:hAnsi="Cambria"/>
          <w:color w:val="231F20"/>
          <w:sz w:val="20"/>
        </w:rPr>
        <w:t xml:space="preserve"> </w:t>
      </w:r>
      <w:proofErr w:type="spellStart"/>
      <w:r w:rsidR="00CD22B4">
        <w:rPr>
          <w:rFonts w:ascii="Cambria" w:hAnsi="Cambria"/>
          <w:color w:val="231F20"/>
          <w:sz w:val="20"/>
        </w:rPr>
        <w:t>S</w:t>
      </w:r>
      <w:r w:rsidR="004B769C">
        <w:rPr>
          <w:rFonts w:ascii="Cambria" w:hAnsi="Cambria"/>
          <w:color w:val="231F20"/>
          <w:sz w:val="20"/>
        </w:rPr>
        <w:t>almantinos</w:t>
      </w:r>
      <w:proofErr w:type="spellEnd"/>
      <w:r w:rsidR="004B769C">
        <w:rPr>
          <w:rFonts w:ascii="Cambria" w:hAnsi="Cambria"/>
          <w:color w:val="231F20"/>
          <w:sz w:val="20"/>
        </w:rPr>
        <w:t xml:space="preserve"> de </w:t>
      </w:r>
      <w:proofErr w:type="spellStart"/>
      <w:r w:rsidR="00CD22B4">
        <w:rPr>
          <w:rFonts w:ascii="Cambria" w:hAnsi="Cambria"/>
          <w:color w:val="231F20"/>
          <w:sz w:val="20"/>
        </w:rPr>
        <w:t>F</w:t>
      </w:r>
      <w:r w:rsidR="004B769C">
        <w:rPr>
          <w:rFonts w:ascii="Cambria" w:hAnsi="Cambria"/>
          <w:color w:val="231F20"/>
          <w:sz w:val="20"/>
        </w:rPr>
        <w:t>ilosofía</w:t>
      </w:r>
      <w:proofErr w:type="spellEnd"/>
    </w:p>
    <w:p w:rsidR="00A12A31" w:rsidRPr="004B769C" w:rsidRDefault="004B769C">
      <w:pPr>
        <w:pStyle w:val="Textoindependiente"/>
        <w:spacing w:before="5"/>
        <w:ind w:left="1417"/>
      </w:pPr>
      <w:r>
        <w:rPr>
          <w:color w:val="231F20"/>
        </w:rPr>
        <w:t>Annual Review of the Faculty of Philosophy</w:t>
      </w:r>
    </w:p>
    <w:p w:rsidR="005E5B28" w:rsidRPr="005E5B28" w:rsidRDefault="004B769C" w:rsidP="005E5B28">
      <w:pPr>
        <w:pStyle w:val="Textoindependiente"/>
        <w:ind w:left="1417" w:right="2130"/>
        <w:rPr>
          <w:color w:val="231F20"/>
          <w:w w:val="110"/>
        </w:rPr>
      </w:pPr>
      <w:r>
        <w:rPr>
          <w:color w:val="231F20"/>
        </w:rPr>
        <w:t xml:space="preserve">Pontifical University of Salamanca - Salamanca / Spain </w:t>
      </w:r>
      <w:r w:rsidR="009E36FB">
        <w:rPr>
          <w:color w:val="231F20"/>
        </w:rPr>
        <w:br/>
      </w:r>
      <w:r>
        <w:rPr>
          <w:color w:val="231F20"/>
        </w:rPr>
        <w:t>ISSN: 0210-4857</w:t>
      </w:r>
    </w:p>
    <w:p w:rsidR="00A12A31" w:rsidRPr="004B769C" w:rsidRDefault="005E5B28" w:rsidP="005E5B28">
      <w:pPr>
        <w:pStyle w:val="Textoindependiente"/>
        <w:ind w:left="1417" w:right="2130"/>
        <w:rPr>
          <w:sz w:val="22"/>
        </w:rPr>
      </w:pPr>
      <w:r>
        <w:rPr>
          <w:color w:val="231F20"/>
        </w:rPr>
        <w:t>ISSN-e: 2660-9509</w:t>
      </w:r>
    </w:p>
    <w:p w:rsidR="00A12A31" w:rsidRPr="00062F58" w:rsidRDefault="00A12A31">
      <w:pPr>
        <w:pStyle w:val="Textoindependiente"/>
        <w:spacing w:before="9"/>
        <w:rPr>
          <w:sz w:val="25"/>
        </w:rPr>
      </w:pPr>
    </w:p>
    <w:p w:rsidR="00A12A31" w:rsidRPr="004B769C" w:rsidRDefault="004B769C" w:rsidP="009E36FB">
      <w:pPr>
        <w:spacing w:line="254" w:lineRule="auto"/>
        <w:ind w:left="4037" w:right="217" w:hanging="1927"/>
        <w:jc w:val="center"/>
        <w:rPr>
          <w:rFonts w:ascii="Book Antiqua"/>
          <w:b/>
        </w:rPr>
      </w:pPr>
      <w:r>
        <w:rPr>
          <w:rFonts w:ascii="Book Antiqua"/>
          <w:b/>
          <w:color w:val="231F20"/>
        </w:rPr>
        <w:t>RE</w:t>
      </w:r>
      <w:r w:rsidR="00594E45">
        <w:rPr>
          <w:rFonts w:ascii="Book Antiqua"/>
          <w:b/>
          <w:color w:val="231F20"/>
        </w:rPr>
        <w:t xml:space="preserve">VIEWER </w:t>
      </w:r>
      <w:r w:rsidR="002D3F46" w:rsidRPr="002D3F46">
        <w:rPr>
          <w:rFonts w:ascii="Book Antiqua"/>
          <w:b/>
          <w:color w:val="231F20"/>
        </w:rPr>
        <w:t>COMMITMENTS</w:t>
      </w:r>
    </w:p>
    <w:p w:rsidR="00A12A31" w:rsidRPr="00062F58" w:rsidRDefault="00A12A31">
      <w:pPr>
        <w:pStyle w:val="Textoindependiente"/>
        <w:spacing w:before="7"/>
        <w:rPr>
          <w:rFonts w:ascii="Book Antiqua"/>
          <w:b/>
          <w:sz w:val="31"/>
        </w:rPr>
      </w:pPr>
    </w:p>
    <w:p w:rsidR="00A12A31" w:rsidRPr="004B769C" w:rsidRDefault="004B769C">
      <w:pPr>
        <w:pStyle w:val="Textoindependiente"/>
        <w:tabs>
          <w:tab w:val="left" w:pos="8336"/>
        </w:tabs>
        <w:ind w:left="1417"/>
      </w:pPr>
      <w:r>
        <w:rPr>
          <w:color w:val="231F20"/>
        </w:rPr>
        <w:t>I, Mr/Ms/Dr</w:t>
      </w:r>
      <w:r w:rsidR="00A13115">
        <w:rPr>
          <w:color w:val="231F20"/>
        </w:rPr>
        <w:t xml:space="preserve">/Prof </w:t>
      </w:r>
      <w:r>
        <w:rPr>
          <w:color w:val="231F20"/>
          <w:u w:val="single" w:color="221E1F"/>
        </w:rPr>
        <w:t xml:space="preserve"> </w:t>
      </w:r>
      <w:r>
        <w:rPr>
          <w:color w:val="231F20"/>
          <w:u w:val="single" w:color="221E1F"/>
        </w:rPr>
        <w:tab/>
      </w:r>
      <w:r>
        <w:rPr>
          <w:color w:val="231F20"/>
        </w:rPr>
        <w:t xml:space="preserve">,                               </w:t>
      </w:r>
      <w:r w:rsidR="00AB026C">
        <w:rPr>
          <w:color w:val="231F20"/>
        </w:rPr>
        <w:t xml:space="preserve">                               </w:t>
      </w:r>
    </w:p>
    <w:p w:rsidR="00A12A31" w:rsidRPr="004B769C" w:rsidRDefault="004B769C" w:rsidP="00AB026C">
      <w:pPr>
        <w:pStyle w:val="Textoindependiente"/>
        <w:tabs>
          <w:tab w:val="left" w:pos="3903"/>
          <w:tab w:val="left" w:pos="6184"/>
          <w:tab w:val="left" w:pos="8390"/>
        </w:tabs>
        <w:spacing w:before="10" w:line="252" w:lineRule="auto"/>
        <w:ind w:left="1417" w:right="106"/>
        <w:jc w:val="both"/>
      </w:pPr>
      <w:proofErr w:type="gramStart"/>
      <w:r>
        <w:rPr>
          <w:color w:val="231F20"/>
        </w:rPr>
        <w:t>with ID number</w:t>
      </w:r>
      <w:r>
        <w:rPr>
          <w:color w:val="231F20"/>
          <w:u w:val="single" w:color="221E1F"/>
        </w:rPr>
        <w:t xml:space="preserve"> </w:t>
      </w:r>
      <w:r>
        <w:rPr>
          <w:color w:val="231F20"/>
          <w:u w:val="single" w:color="221E1F"/>
        </w:rPr>
        <w:tab/>
      </w:r>
      <w:r>
        <w:rPr>
          <w:color w:val="231F20"/>
        </w:rPr>
        <w:t xml:space="preserve">residing at  </w:t>
      </w:r>
      <w:r>
        <w:rPr>
          <w:color w:val="231F20"/>
          <w:u w:val="single" w:color="221E1F"/>
        </w:rPr>
        <w:t xml:space="preserve"> </w:t>
      </w:r>
      <w:r>
        <w:rPr>
          <w:color w:val="231F20"/>
          <w:u w:val="single" w:color="221E1F"/>
        </w:rPr>
        <w:tab/>
      </w:r>
      <w:r>
        <w:rPr>
          <w:color w:val="231F20"/>
          <w:u w:val="single" w:color="221E1F"/>
        </w:rPr>
        <w:tab/>
      </w:r>
      <w:r>
        <w:rPr>
          <w:color w:val="231F20"/>
        </w:rPr>
        <w:t xml:space="preserve"> with email address</w:t>
      </w:r>
      <w:r>
        <w:rPr>
          <w:color w:val="231F20"/>
          <w:u w:val="single" w:color="221E1F"/>
        </w:rPr>
        <w:t xml:space="preserve"> </w:t>
      </w:r>
      <w:r>
        <w:rPr>
          <w:color w:val="231F20"/>
          <w:u w:val="single" w:color="221E1F"/>
        </w:rPr>
        <w:tab/>
      </w:r>
      <w:r>
        <w:rPr>
          <w:color w:val="231F20"/>
          <w:u w:val="single" w:color="221E1F"/>
        </w:rPr>
        <w:tab/>
      </w:r>
      <w:r>
        <w:rPr>
          <w:color w:val="231F20"/>
        </w:rPr>
        <w:t>and telephone number</w:t>
      </w:r>
      <w:r>
        <w:rPr>
          <w:color w:val="231F20"/>
          <w:u w:val="single" w:color="221E1F"/>
        </w:rPr>
        <w:t xml:space="preserve"> </w:t>
      </w:r>
      <w:r>
        <w:rPr>
          <w:color w:val="231F20"/>
        </w:rPr>
        <w:t xml:space="preserve">  </w:t>
      </w:r>
      <w:r>
        <w:rPr>
          <w:color w:val="231F20"/>
          <w:u w:val="single" w:color="221E1F"/>
        </w:rPr>
        <w:t xml:space="preserve"> </w:t>
      </w:r>
      <w:r>
        <w:rPr>
          <w:color w:val="231F20"/>
          <w:u w:val="single" w:color="221E1F"/>
        </w:rPr>
        <w:tab/>
      </w:r>
      <w:r w:rsidR="00AB026C">
        <w:rPr>
          <w:color w:val="231F20"/>
          <w:u w:val="single" w:color="221E1F"/>
        </w:rPr>
        <w:t>___</w:t>
      </w:r>
      <w:r>
        <w:rPr>
          <w:color w:val="231F20"/>
        </w:rPr>
        <w:t xml:space="preserve"> , as reviewer of the article ‘</w:t>
      </w:r>
      <w:r>
        <w:rPr>
          <w:color w:val="231F20"/>
          <w:u w:val="single" w:color="221E1F"/>
        </w:rPr>
        <w:t xml:space="preserve"> </w:t>
      </w:r>
      <w:r>
        <w:rPr>
          <w:color w:val="231F20"/>
          <w:u w:val="single" w:color="221E1F"/>
        </w:rPr>
        <w:tab/>
      </w:r>
      <w:r>
        <w:rPr>
          <w:color w:val="231F20"/>
          <w:u w:val="single" w:color="221E1F"/>
        </w:rPr>
        <w:tab/>
      </w:r>
      <w:r w:rsidR="00AB026C">
        <w:t>__________________</w:t>
      </w:r>
      <w:r>
        <w:rPr>
          <w:color w:val="231F20"/>
        </w:rPr>
        <w:t>‘ as part of the editorial procedure for volume</w:t>
      </w:r>
      <w:r>
        <w:rPr>
          <w:color w:val="231F20"/>
          <w:u w:val="single" w:color="221E1F"/>
        </w:rPr>
        <w:t xml:space="preserve"> </w:t>
      </w:r>
      <w:r w:rsidR="00AB026C">
        <w:rPr>
          <w:color w:val="231F20"/>
          <w:u w:val="single" w:color="221E1F"/>
        </w:rPr>
        <w:t>_____</w:t>
      </w:r>
      <w:r w:rsidR="00AB026C">
        <w:rPr>
          <w:color w:val="231F20"/>
        </w:rPr>
        <w:t xml:space="preserve"> </w:t>
      </w:r>
      <w:r>
        <w:rPr>
          <w:color w:val="231F20"/>
        </w:rPr>
        <w:t xml:space="preserve">of the journal </w:t>
      </w:r>
      <w:proofErr w:type="spellStart"/>
      <w:r>
        <w:rPr>
          <w:rFonts w:ascii="Book Antiqua" w:hAnsi="Book Antiqua"/>
          <w:i/>
          <w:color w:val="231F20"/>
        </w:rPr>
        <w:t>Cuadernos</w:t>
      </w:r>
      <w:proofErr w:type="spellEnd"/>
      <w:r>
        <w:rPr>
          <w:rFonts w:ascii="Book Antiqua" w:hAnsi="Book Antiqua"/>
          <w:i/>
          <w:color w:val="231F20"/>
        </w:rPr>
        <w:t xml:space="preserve"> </w:t>
      </w:r>
      <w:proofErr w:type="spellStart"/>
      <w:r w:rsidR="00BF2CF0">
        <w:rPr>
          <w:rFonts w:ascii="Book Antiqua" w:hAnsi="Book Antiqua"/>
          <w:i/>
          <w:color w:val="231F20"/>
        </w:rPr>
        <w:t>S</w:t>
      </w:r>
      <w:r>
        <w:rPr>
          <w:rFonts w:ascii="Book Antiqua" w:hAnsi="Book Antiqua"/>
          <w:i/>
          <w:color w:val="231F20"/>
        </w:rPr>
        <w:t>almantinos</w:t>
      </w:r>
      <w:proofErr w:type="spellEnd"/>
      <w:r>
        <w:rPr>
          <w:rFonts w:ascii="Book Antiqua" w:hAnsi="Book Antiqua"/>
          <w:i/>
          <w:color w:val="231F20"/>
        </w:rPr>
        <w:t xml:space="preserve"> de </w:t>
      </w:r>
      <w:proofErr w:type="spellStart"/>
      <w:r w:rsidR="00BF2CF0">
        <w:rPr>
          <w:rFonts w:ascii="Book Antiqua" w:hAnsi="Book Antiqua"/>
          <w:i/>
          <w:color w:val="231F20"/>
        </w:rPr>
        <w:t>F</w:t>
      </w:r>
      <w:r>
        <w:rPr>
          <w:rFonts w:ascii="Book Antiqua" w:hAnsi="Book Antiqua"/>
          <w:i/>
          <w:color w:val="231F20"/>
        </w:rPr>
        <w:t>ilosofía</w:t>
      </w:r>
      <w:proofErr w:type="spellEnd"/>
      <w:r>
        <w:rPr>
          <w:rFonts w:ascii="Book Antiqua" w:hAnsi="Book Antiqua"/>
          <w:i/>
          <w:color w:val="231F20"/>
        </w:rPr>
        <w:t xml:space="preserve"> </w:t>
      </w:r>
      <w:r>
        <w:rPr>
          <w:color w:val="231F20"/>
        </w:rPr>
        <w:t>published by the Faculty of Philosophy at the Pontifical University of Salamanca, with ISSN 0210-4857 and legal deposit n</w:t>
      </w:r>
      <w:r w:rsidR="00337B64">
        <w:rPr>
          <w:color w:val="231F20"/>
        </w:rPr>
        <w:t>umber S. 643-1974, confirm that</w:t>
      </w:r>
      <w:r>
        <w:rPr>
          <w:color w:val="231F20"/>
        </w:rPr>
        <w:t xml:space="preserve"> I </w:t>
      </w:r>
      <w:r w:rsidR="00261782">
        <w:rPr>
          <w:color w:val="231F20"/>
        </w:rPr>
        <w:t>will</w:t>
      </w:r>
      <w:r>
        <w:rPr>
          <w:color w:val="231F20"/>
        </w:rPr>
        <w:t xml:space="preserve"> review the manuscript critically, honestly and constructively in compliance with the following rules:</w:t>
      </w:r>
      <w:proofErr w:type="gramEnd"/>
    </w:p>
    <w:p w:rsidR="00A12A31" w:rsidRPr="004B769C" w:rsidRDefault="004B769C">
      <w:pPr>
        <w:pStyle w:val="Prrafodelista"/>
        <w:numPr>
          <w:ilvl w:val="0"/>
          <w:numId w:val="1"/>
        </w:numPr>
        <w:tabs>
          <w:tab w:val="left" w:pos="1815"/>
        </w:tabs>
        <w:spacing w:before="52"/>
        <w:rPr>
          <w:sz w:val="18"/>
        </w:rPr>
      </w:pPr>
      <w:r>
        <w:rPr>
          <w:color w:val="231F20"/>
          <w:sz w:val="18"/>
        </w:rPr>
        <w:t>Reviewers will complete their reports within a maximum of one month using the review form that follows this page. They will send a signed copy of this ‘Reviewer Obligations’ document with their review form.</w:t>
      </w:r>
    </w:p>
    <w:p w:rsidR="00A12A31" w:rsidRPr="004B769C" w:rsidRDefault="004B769C">
      <w:pPr>
        <w:pStyle w:val="Prrafodelista"/>
        <w:numPr>
          <w:ilvl w:val="0"/>
          <w:numId w:val="1"/>
        </w:numPr>
        <w:tabs>
          <w:tab w:val="left" w:pos="1815"/>
        </w:tabs>
        <w:spacing w:before="58"/>
        <w:rPr>
          <w:sz w:val="18"/>
        </w:rPr>
      </w:pPr>
      <w:r>
        <w:rPr>
          <w:color w:val="231F20"/>
          <w:sz w:val="18"/>
        </w:rPr>
        <w:t xml:space="preserve">The editor </w:t>
      </w:r>
      <w:proofErr w:type="gramStart"/>
      <w:r>
        <w:rPr>
          <w:color w:val="231F20"/>
          <w:sz w:val="18"/>
        </w:rPr>
        <w:t>must immediately be informed</w:t>
      </w:r>
      <w:proofErr w:type="gramEnd"/>
      <w:r>
        <w:rPr>
          <w:color w:val="231F20"/>
          <w:sz w:val="18"/>
        </w:rPr>
        <w:t xml:space="preserve"> of any circumstances preventing the reviewer from meeting the stipulated deadline.</w:t>
      </w:r>
    </w:p>
    <w:p w:rsidR="00A12A31" w:rsidRPr="004B769C" w:rsidRDefault="004B769C">
      <w:pPr>
        <w:pStyle w:val="Prrafodelista"/>
        <w:numPr>
          <w:ilvl w:val="0"/>
          <w:numId w:val="1"/>
        </w:numPr>
        <w:tabs>
          <w:tab w:val="left" w:pos="1815"/>
        </w:tabs>
        <w:ind w:right="106"/>
        <w:rPr>
          <w:sz w:val="18"/>
        </w:rPr>
      </w:pPr>
      <w:r>
        <w:rPr>
          <w:color w:val="231F20"/>
          <w:sz w:val="18"/>
        </w:rPr>
        <w:t>Reviewers undertake to ensure the confidentiality of all information relating to the manuscript under review and may not divulge any such information during or after the review process.</w:t>
      </w:r>
    </w:p>
    <w:p w:rsidR="00A12A31" w:rsidRPr="004B769C" w:rsidRDefault="004B769C">
      <w:pPr>
        <w:pStyle w:val="Prrafodelista"/>
        <w:numPr>
          <w:ilvl w:val="0"/>
          <w:numId w:val="1"/>
        </w:numPr>
        <w:tabs>
          <w:tab w:val="left" w:pos="1815"/>
        </w:tabs>
        <w:ind w:left="1813" w:right="106" w:hanging="396"/>
        <w:rPr>
          <w:sz w:val="18"/>
        </w:rPr>
      </w:pPr>
      <w:r>
        <w:rPr>
          <w:color w:val="231F20"/>
          <w:sz w:val="18"/>
        </w:rPr>
        <w:t>In the event of any perceived conflict of interest deriving from excessive academic or personal proximity to the author of the manuscript, reviewers must immediately inform the editor.</w:t>
      </w:r>
    </w:p>
    <w:p w:rsidR="00A12A31" w:rsidRPr="004B769C" w:rsidRDefault="006F3588">
      <w:pPr>
        <w:pStyle w:val="Prrafodelista"/>
        <w:numPr>
          <w:ilvl w:val="0"/>
          <w:numId w:val="1"/>
        </w:numPr>
        <w:tabs>
          <w:tab w:val="left" w:pos="1884"/>
        </w:tabs>
        <w:ind w:left="1812" w:right="107"/>
        <w:rPr>
          <w:sz w:val="18"/>
        </w:rPr>
      </w:pPr>
      <w:r>
        <w:rPr>
          <w:noProof/>
          <w:lang w:val="es-ES" w:eastAsia="es-ES"/>
        </w:rPr>
        <mc:AlternateContent>
          <mc:Choice Requires="wps">
            <w:drawing>
              <wp:anchor distT="0" distB="0" distL="0" distR="0" simplePos="0" relativeHeight="251657728" behindDoc="1" locked="0" layoutInCell="1" allowOverlap="1">
                <wp:simplePos x="0" y="0"/>
                <wp:positionH relativeFrom="page">
                  <wp:posOffset>977900</wp:posOffset>
                </wp:positionH>
                <wp:positionV relativeFrom="paragraph">
                  <wp:posOffset>545465</wp:posOffset>
                </wp:positionV>
                <wp:extent cx="4273550" cy="222885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222885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A12A31" w:rsidRPr="004B769C" w:rsidRDefault="004B769C">
                            <w:pPr>
                              <w:spacing w:before="33" w:line="223" w:lineRule="auto"/>
                              <w:ind w:left="113" w:right="111"/>
                              <w:jc w:val="both"/>
                              <w:rPr>
                                <w:rFonts w:ascii="Book Antiqua" w:hAnsi="Book Antiqua"/>
                                <w:b/>
                                <w:sz w:val="16"/>
                              </w:rPr>
                            </w:pPr>
                            <w:r>
                              <w:rPr>
                                <w:rFonts w:ascii="Book Antiqua" w:hAnsi="Book Antiqua"/>
                                <w:b/>
                                <w:color w:val="231F20"/>
                                <w:sz w:val="16"/>
                              </w:rPr>
                              <w:t>University privacy policy in compliance with General Data Protection Regulation (EU) 2016/679:</w:t>
                            </w:r>
                          </w:p>
                          <w:p w:rsidR="00A12A31" w:rsidRPr="004B769C" w:rsidRDefault="004B769C">
                            <w:pPr>
                              <w:spacing w:before="58" w:line="220" w:lineRule="auto"/>
                              <w:ind w:left="113" w:right="112"/>
                              <w:jc w:val="both"/>
                              <w:rPr>
                                <w:sz w:val="16"/>
                              </w:rPr>
                            </w:pPr>
                            <w:r>
                              <w:rPr>
                                <w:rFonts w:ascii="Book Antiqua" w:hAnsi="Book Antiqua"/>
                                <w:b/>
                                <w:color w:val="231F20"/>
                                <w:sz w:val="16"/>
                              </w:rPr>
                              <w:t xml:space="preserve">Data controller: </w:t>
                            </w:r>
                            <w:r>
                              <w:rPr>
                                <w:color w:val="231F20"/>
                                <w:sz w:val="16"/>
                              </w:rPr>
                              <w:t>Pontifical University of Salamanca</w:t>
                            </w:r>
                            <w:r w:rsidR="00125A3D">
                              <w:rPr>
                                <w:color w:val="231F20"/>
                                <w:sz w:val="16"/>
                              </w:rPr>
                              <w:t>, C/ Compañía 5,</w:t>
                            </w:r>
                            <w:r>
                              <w:rPr>
                                <w:color w:val="231F20"/>
                                <w:sz w:val="16"/>
                              </w:rPr>
                              <w:t xml:space="preserve"> 37002 Salamanca</w:t>
                            </w:r>
                          </w:p>
                          <w:p w:rsidR="00A12A31" w:rsidRPr="004B769C" w:rsidRDefault="004B769C">
                            <w:pPr>
                              <w:spacing w:before="45"/>
                              <w:ind w:left="113"/>
                              <w:jc w:val="both"/>
                              <w:rPr>
                                <w:sz w:val="16"/>
                              </w:rPr>
                            </w:pPr>
                            <w:r>
                              <w:rPr>
                                <w:rFonts w:ascii="Book Antiqua" w:hAnsi="Book Antiqua"/>
                                <w:b/>
                                <w:color w:val="231F20"/>
                                <w:sz w:val="16"/>
                              </w:rPr>
                              <w:t xml:space="preserve">Purpose: </w:t>
                            </w:r>
                            <w:r>
                              <w:rPr>
                                <w:color w:val="231F20"/>
                                <w:sz w:val="16"/>
                              </w:rPr>
                              <w:t>To manage reviewers’ participation in evaluating manuscripts for publication.</w:t>
                            </w:r>
                          </w:p>
                          <w:p w:rsidR="00A12A31" w:rsidRPr="004B769C" w:rsidRDefault="004B769C">
                            <w:pPr>
                              <w:spacing w:before="54" w:line="220" w:lineRule="auto"/>
                              <w:ind w:left="113" w:right="111"/>
                              <w:jc w:val="both"/>
                              <w:rPr>
                                <w:sz w:val="16"/>
                              </w:rPr>
                            </w:pPr>
                            <w:r>
                              <w:rPr>
                                <w:rFonts w:ascii="Book Antiqua" w:hAnsi="Book Antiqua"/>
                                <w:b/>
                                <w:color w:val="231F20"/>
                                <w:sz w:val="16"/>
                              </w:rPr>
                              <w:t xml:space="preserve">Legal basis for processing and storage period: </w:t>
                            </w:r>
                            <w:r>
                              <w:rPr>
                                <w:color w:val="231F20"/>
                                <w:sz w:val="16"/>
                              </w:rPr>
                              <w:t>Execution of contract or legal relationship and consent by data subject. Data supplied will be stored for as long as necessary to fulfil the data controller’s legal obligations or until the data subject requests their deletion.</w:t>
                            </w:r>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Data recipients and international transfers: </w:t>
                            </w:r>
                            <w:r>
                              <w:rPr>
                                <w:color w:val="231F20"/>
                                <w:sz w:val="16"/>
                              </w:rPr>
                              <w:t xml:space="preserve">No data </w:t>
                            </w:r>
                            <w:proofErr w:type="gramStart"/>
                            <w:r>
                              <w:rPr>
                                <w:color w:val="231F20"/>
                                <w:sz w:val="16"/>
                              </w:rPr>
                              <w:t>will be transferred</w:t>
                            </w:r>
                            <w:proofErr w:type="gramEnd"/>
                            <w:r>
                              <w:rPr>
                                <w:color w:val="231F20"/>
                                <w:sz w:val="16"/>
                              </w:rPr>
                              <w:t xml:space="preserve"> to third parties unless there is a legal requirement to do so.</w:t>
                            </w:r>
                          </w:p>
                          <w:p w:rsidR="00A12A31" w:rsidRPr="004B769C" w:rsidRDefault="004B769C">
                            <w:pPr>
                              <w:spacing w:before="58" w:line="220" w:lineRule="auto"/>
                              <w:ind w:left="113" w:right="112"/>
                              <w:jc w:val="both"/>
                              <w:rPr>
                                <w:sz w:val="16"/>
                              </w:rPr>
                            </w:pPr>
                            <w:r>
                              <w:rPr>
                                <w:rFonts w:ascii="Book Antiqua" w:hAnsi="Book Antiqua"/>
                                <w:b/>
                                <w:color w:val="231F20"/>
                                <w:sz w:val="16"/>
                              </w:rPr>
                              <w:t xml:space="preserve">Rights of data subjects: </w:t>
                            </w:r>
                            <w:r>
                              <w:rPr>
                                <w:color w:val="231F20"/>
                                <w:sz w:val="16"/>
                              </w:rPr>
                              <w:t>To access, rectify or delete data, as well as other rights mentioned in ‘Additional information’.</w:t>
                            </w:r>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Additional information: </w:t>
                            </w:r>
                            <w:r>
                              <w:rPr>
                                <w:color w:val="231F20"/>
                                <w:sz w:val="16"/>
                              </w:rPr>
                              <w:t xml:space="preserve">For additional, detailed information about data protection and our privacy policy, please visit our website: </w:t>
                            </w:r>
                            <w:hyperlink r:id="rId5">
                              <w:r>
                                <w:rPr>
                                  <w:color w:val="231F20"/>
                                  <w:sz w:val="16"/>
                                </w:rPr>
                                <w:t>https://www.upsa.es/protecciondatos</w:t>
                              </w:r>
                            </w:hyperlink>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Data Protection Officer: </w:t>
                            </w:r>
                            <w:r w:rsidR="0011478D">
                              <w:rPr>
                                <w:color w:val="231F20"/>
                                <w:sz w:val="16"/>
                              </w:rPr>
                              <w:t>The</w:t>
                            </w:r>
                            <w:r>
                              <w:rPr>
                                <w:color w:val="231F20"/>
                                <w:sz w:val="16"/>
                              </w:rPr>
                              <w:t xml:space="preserve"> DPO for the Pontifical University of Salamanca </w:t>
                            </w:r>
                            <w:proofErr w:type="gramStart"/>
                            <w:r w:rsidR="0011478D">
                              <w:rPr>
                                <w:color w:val="231F20"/>
                                <w:sz w:val="16"/>
                              </w:rPr>
                              <w:t>can</w:t>
                            </w:r>
                            <w:bookmarkStart w:id="0" w:name="_GoBack"/>
                            <w:bookmarkEnd w:id="0"/>
                            <w:r w:rsidR="0011478D">
                              <w:rPr>
                                <w:color w:val="231F20"/>
                                <w:sz w:val="16"/>
                              </w:rPr>
                              <w:t xml:space="preserve"> be reached</w:t>
                            </w:r>
                            <w:proofErr w:type="gramEnd"/>
                            <w:r w:rsidR="0011478D">
                              <w:rPr>
                                <w:color w:val="231F20"/>
                                <w:sz w:val="16"/>
                              </w:rPr>
                              <w:t xml:space="preserve"> </w:t>
                            </w:r>
                            <w:r>
                              <w:rPr>
                                <w:color w:val="231F20"/>
                                <w:sz w:val="16"/>
                              </w:rPr>
                              <w:t xml:space="preserve">at the following address: </w:t>
                            </w:r>
                            <w:hyperlink r:id="rId6">
                              <w:r>
                                <w:rPr>
                                  <w:color w:val="231F20"/>
                                  <w:sz w:val="16"/>
                                </w:rPr>
                                <w:t>dpo@upsa.es.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pt;margin-top:42.95pt;width:336.5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HfAIAAAAFAAAOAAAAZHJzL2Uyb0RvYy54bWysVNuO2yAQfa/Uf0C8J77EyWatdVbbOKkq&#10;bS/Sbj+AYByjYqBAYm9X/fcOOM5m25eqqh/wAMPhzMwZbm77VqAjM5YrWeBkGmPEJFUVl/sCf33c&#10;TpYYWUdkRYSSrMBPzOLb1ds3N53OWaoaJSpmEIBIm3e6wI1zOo8iSxvWEjtVmknYrJVpiYOp2UeV&#10;IR2gtyJK43gRdcpU2ijKrIXVctjEq4Bf14y6z3VtmUOiwMDNhdGEcefHaHVD8r0huuH0RIP8A4uW&#10;cAmXnqFK4gg6GP4HVMupUVbVbkpVG6m65pSFGCCaJP4tmoeGaBZigeRYfU6T/X+w9NPxi0G8gtph&#10;JEkLJXpkvUPvVI9Sn51O2xycHjS4uR6WvaeP1Op7Rb9ZJNW6IXLP7oxRXcNIBewSfzK6ODrgWA+y&#10;6z6qCq4hB6cCUF+b1gNCMhCgQ5WezpXxVCgsZunVbD6HLQp7aZoulzDxd5B8PK6Nde+ZapE3Cmyg&#10;9AGeHO+tG1xHF3+bVFsuBKyTXEjUFXgxA8gQmBK88pthYva7tTDoSEBA6SzZpuO99tKt5Q5kLHhb&#10;4GXsv0FYPh0bWYVbHOFisIG0kB4cogNuJ2uQy/N1fL1ZbpbZJEsXm0kWl+XkbrvOJottcjUvZ+V6&#10;XSY/Pc8kyxteVUx6qqN0k+zvpHFqokF0Z/G+CsleRr4N3ynjF27RaxqhIBDV+A/RBR340g8icP2u&#10;h4R4cexU9QSKMGpoS3hGwGiU+YFRBy1ZYPv9QAzDSHyQoCrfv6NhRmM3GkRSOFpgh9Fgrt3Q5wdt&#10;+L4B5EG3Ut2B8moeNPHC4qRXaLNA/vQk+D6+nAevl4dr9QsAAP//AwBQSwMEFAAGAAgAAAAhAGLy&#10;MXjgAAAACgEAAA8AAABkcnMvZG93bnJldi54bWxMj0tPwzAQhO9I/Adrkbgg6hD6SEOcCiEhceAA&#10;hQPHbew8qL2OYrdJ/j3LCY4zO5r9pthNzoqzGULnScHdIgFhqPK6o0bB58fzbQYiRCSN1pNRMJsA&#10;u/LyosBc+5HezXkfG8ElFHJU0MbY51KGqjUOw8L3hvhW+8FhZDk0Ug84crmzMk2StXTYEX9osTdP&#10;ramO+5NToNP5bZ6Pr7Ybv77rzeDqlxuUSl1fTY8PIKKZ4l8YfvEZHUpmOvgT6SAs69WSt0QF2WoL&#10;ggNZumHjoGB5v96CLAv5f0L5AwAA//8DAFBLAQItABQABgAIAAAAIQC2gziS/gAAAOEBAAATAAAA&#10;AAAAAAAAAAAAAAAAAABbQ29udGVudF9UeXBlc10ueG1sUEsBAi0AFAAGAAgAAAAhADj9If/WAAAA&#10;lAEAAAsAAAAAAAAAAAAAAAAALwEAAF9yZWxzLy5yZWxzUEsBAi0AFAAGAAgAAAAhAC5U34d8AgAA&#10;AAUAAA4AAAAAAAAAAAAAAAAALgIAAGRycy9lMm9Eb2MueG1sUEsBAi0AFAAGAAgAAAAhAGLyMXjg&#10;AAAACgEAAA8AAAAAAAAAAAAAAAAA1gQAAGRycy9kb3ducmV2LnhtbFBLBQYAAAAABAAEAPMAAADj&#10;BQAAAAA=&#10;" filled="f" strokecolor="#231f20" strokeweight=".5pt">
                <v:textbox inset="0,0,0,0">
                  <w:txbxContent>
                    <w:p w:rsidR="00A12A31" w:rsidRPr="004B769C" w:rsidRDefault="004B769C">
                      <w:pPr>
                        <w:spacing w:before="33" w:line="223" w:lineRule="auto"/>
                        <w:ind w:left="113" w:right="111"/>
                        <w:jc w:val="both"/>
                        <w:rPr>
                          <w:rFonts w:ascii="Book Antiqua" w:hAnsi="Book Antiqua"/>
                          <w:b/>
                          <w:sz w:val="16"/>
                        </w:rPr>
                      </w:pPr>
                      <w:r>
                        <w:rPr>
                          <w:rFonts w:ascii="Book Antiqua" w:hAnsi="Book Antiqua"/>
                          <w:b/>
                          <w:color w:val="231F20"/>
                          <w:sz w:val="16"/>
                        </w:rPr>
                        <w:t>University privacy policy in compliance with General Data Protection Regulation (EU) 2016/679:</w:t>
                      </w:r>
                    </w:p>
                    <w:p w:rsidR="00A12A31" w:rsidRPr="004B769C" w:rsidRDefault="004B769C">
                      <w:pPr>
                        <w:spacing w:before="58" w:line="220" w:lineRule="auto"/>
                        <w:ind w:left="113" w:right="112"/>
                        <w:jc w:val="both"/>
                        <w:rPr>
                          <w:sz w:val="16"/>
                        </w:rPr>
                      </w:pPr>
                      <w:r>
                        <w:rPr>
                          <w:rFonts w:ascii="Book Antiqua" w:hAnsi="Book Antiqua"/>
                          <w:b/>
                          <w:color w:val="231F20"/>
                          <w:sz w:val="16"/>
                        </w:rPr>
                        <w:t xml:space="preserve">Data controller: </w:t>
                      </w:r>
                      <w:r>
                        <w:rPr>
                          <w:color w:val="231F20"/>
                          <w:sz w:val="16"/>
                        </w:rPr>
                        <w:t>Pontifical University of Salamanca</w:t>
                      </w:r>
                      <w:r w:rsidR="00125A3D">
                        <w:rPr>
                          <w:color w:val="231F20"/>
                          <w:sz w:val="16"/>
                        </w:rPr>
                        <w:t>, C/ Compañía 5,</w:t>
                      </w:r>
                      <w:r>
                        <w:rPr>
                          <w:color w:val="231F20"/>
                          <w:sz w:val="16"/>
                        </w:rPr>
                        <w:t xml:space="preserve"> 37002 Salamanca</w:t>
                      </w:r>
                    </w:p>
                    <w:p w:rsidR="00A12A31" w:rsidRPr="004B769C" w:rsidRDefault="004B769C">
                      <w:pPr>
                        <w:spacing w:before="45"/>
                        <w:ind w:left="113"/>
                        <w:jc w:val="both"/>
                        <w:rPr>
                          <w:sz w:val="16"/>
                        </w:rPr>
                      </w:pPr>
                      <w:r>
                        <w:rPr>
                          <w:rFonts w:ascii="Book Antiqua" w:hAnsi="Book Antiqua"/>
                          <w:b/>
                          <w:color w:val="231F20"/>
                          <w:sz w:val="16"/>
                        </w:rPr>
                        <w:t xml:space="preserve">Purpose: </w:t>
                      </w:r>
                      <w:r>
                        <w:rPr>
                          <w:color w:val="231F20"/>
                          <w:sz w:val="16"/>
                        </w:rPr>
                        <w:t>To manage reviewers’ participation in evaluating manuscripts for publication.</w:t>
                      </w:r>
                    </w:p>
                    <w:p w:rsidR="00A12A31" w:rsidRPr="004B769C" w:rsidRDefault="004B769C">
                      <w:pPr>
                        <w:spacing w:before="54" w:line="220" w:lineRule="auto"/>
                        <w:ind w:left="113" w:right="111"/>
                        <w:jc w:val="both"/>
                        <w:rPr>
                          <w:sz w:val="16"/>
                        </w:rPr>
                      </w:pPr>
                      <w:r>
                        <w:rPr>
                          <w:rFonts w:ascii="Book Antiqua" w:hAnsi="Book Antiqua"/>
                          <w:b/>
                          <w:color w:val="231F20"/>
                          <w:sz w:val="16"/>
                        </w:rPr>
                        <w:t xml:space="preserve">Legal basis for processing and storage period: </w:t>
                      </w:r>
                      <w:r>
                        <w:rPr>
                          <w:color w:val="231F20"/>
                          <w:sz w:val="16"/>
                        </w:rPr>
                        <w:t>Execution of contract or legal relationship and consent by data subject. Data supplied will be stored for as long as necessary to fulfil the data controller’s legal obligations or until the data subject requests their deletion.</w:t>
                      </w:r>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Data recipients and international transfers: </w:t>
                      </w:r>
                      <w:r>
                        <w:rPr>
                          <w:color w:val="231F20"/>
                          <w:sz w:val="16"/>
                        </w:rPr>
                        <w:t xml:space="preserve">No data </w:t>
                      </w:r>
                      <w:proofErr w:type="gramStart"/>
                      <w:r>
                        <w:rPr>
                          <w:color w:val="231F20"/>
                          <w:sz w:val="16"/>
                        </w:rPr>
                        <w:t>will be transferred</w:t>
                      </w:r>
                      <w:proofErr w:type="gramEnd"/>
                      <w:r>
                        <w:rPr>
                          <w:color w:val="231F20"/>
                          <w:sz w:val="16"/>
                        </w:rPr>
                        <w:t xml:space="preserve"> to third parties unless there is a legal requirement to do so.</w:t>
                      </w:r>
                    </w:p>
                    <w:p w:rsidR="00A12A31" w:rsidRPr="004B769C" w:rsidRDefault="004B769C">
                      <w:pPr>
                        <w:spacing w:before="58" w:line="220" w:lineRule="auto"/>
                        <w:ind w:left="113" w:right="112"/>
                        <w:jc w:val="both"/>
                        <w:rPr>
                          <w:sz w:val="16"/>
                        </w:rPr>
                      </w:pPr>
                      <w:r>
                        <w:rPr>
                          <w:rFonts w:ascii="Book Antiqua" w:hAnsi="Book Antiqua"/>
                          <w:b/>
                          <w:color w:val="231F20"/>
                          <w:sz w:val="16"/>
                        </w:rPr>
                        <w:t xml:space="preserve">Rights of data subjects: </w:t>
                      </w:r>
                      <w:r>
                        <w:rPr>
                          <w:color w:val="231F20"/>
                          <w:sz w:val="16"/>
                        </w:rPr>
                        <w:t>To access, rectify or delete data, as well as other rights mentioned in ‘Additional information’.</w:t>
                      </w:r>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Additional information: </w:t>
                      </w:r>
                      <w:r>
                        <w:rPr>
                          <w:color w:val="231F20"/>
                          <w:sz w:val="16"/>
                        </w:rPr>
                        <w:t xml:space="preserve">For additional, detailed information about data protection and our privacy policy, please visit our website: </w:t>
                      </w:r>
                      <w:hyperlink r:id="rId7">
                        <w:r>
                          <w:rPr>
                            <w:color w:val="231F20"/>
                            <w:sz w:val="16"/>
                          </w:rPr>
                          <w:t>https://www.upsa.es/protecciondatos</w:t>
                        </w:r>
                      </w:hyperlink>
                    </w:p>
                    <w:p w:rsidR="00A12A31" w:rsidRPr="004B769C" w:rsidRDefault="004B769C">
                      <w:pPr>
                        <w:spacing w:before="57" w:line="220" w:lineRule="auto"/>
                        <w:ind w:left="113" w:right="111"/>
                        <w:jc w:val="both"/>
                        <w:rPr>
                          <w:sz w:val="16"/>
                        </w:rPr>
                      </w:pPr>
                      <w:r>
                        <w:rPr>
                          <w:rFonts w:ascii="Book Antiqua" w:hAnsi="Book Antiqua"/>
                          <w:b/>
                          <w:color w:val="231F20"/>
                          <w:sz w:val="16"/>
                        </w:rPr>
                        <w:t xml:space="preserve">Data Protection Officer: </w:t>
                      </w:r>
                      <w:r w:rsidR="0011478D">
                        <w:rPr>
                          <w:color w:val="231F20"/>
                          <w:sz w:val="16"/>
                        </w:rPr>
                        <w:t>The</w:t>
                      </w:r>
                      <w:r>
                        <w:rPr>
                          <w:color w:val="231F20"/>
                          <w:sz w:val="16"/>
                        </w:rPr>
                        <w:t xml:space="preserve"> DPO for the Pontifical University of Salamanca </w:t>
                      </w:r>
                      <w:proofErr w:type="gramStart"/>
                      <w:r w:rsidR="0011478D">
                        <w:rPr>
                          <w:color w:val="231F20"/>
                          <w:sz w:val="16"/>
                        </w:rPr>
                        <w:t>can</w:t>
                      </w:r>
                      <w:bookmarkStart w:id="1" w:name="_GoBack"/>
                      <w:bookmarkEnd w:id="1"/>
                      <w:r w:rsidR="0011478D">
                        <w:rPr>
                          <w:color w:val="231F20"/>
                          <w:sz w:val="16"/>
                        </w:rPr>
                        <w:t xml:space="preserve"> be reached</w:t>
                      </w:r>
                      <w:proofErr w:type="gramEnd"/>
                      <w:r w:rsidR="0011478D">
                        <w:rPr>
                          <w:color w:val="231F20"/>
                          <w:sz w:val="16"/>
                        </w:rPr>
                        <w:t xml:space="preserve"> </w:t>
                      </w:r>
                      <w:r>
                        <w:rPr>
                          <w:color w:val="231F20"/>
                          <w:sz w:val="16"/>
                        </w:rPr>
                        <w:t xml:space="preserve">at the following address: </w:t>
                      </w:r>
                      <w:hyperlink r:id="rId8">
                        <w:r>
                          <w:rPr>
                            <w:color w:val="231F20"/>
                            <w:sz w:val="16"/>
                          </w:rPr>
                          <w:t>dpo@upsa.es.</w:t>
                        </w:r>
                      </w:hyperlink>
                    </w:p>
                  </w:txbxContent>
                </v:textbox>
                <w10:wrap type="topAndBottom" anchorx="page"/>
              </v:shape>
            </w:pict>
          </mc:Fallback>
        </mc:AlternateContent>
      </w:r>
      <w:r>
        <w:rPr>
          <w:color w:val="231F20"/>
          <w:sz w:val="18"/>
        </w:rPr>
        <w:t>If reviewers suspect that the article contains plagiarism, they must inform the editor so that this can be checked using the technical resources available to the journal.</w:t>
      </w:r>
    </w:p>
    <w:p w:rsidR="00A12A31" w:rsidRPr="00062F58" w:rsidRDefault="00A12A31">
      <w:pPr>
        <w:pStyle w:val="Textoindependiente"/>
        <w:rPr>
          <w:sz w:val="20"/>
        </w:rPr>
      </w:pPr>
    </w:p>
    <w:p w:rsidR="00A12A31" w:rsidRPr="00062F58" w:rsidRDefault="00A12A31">
      <w:pPr>
        <w:pStyle w:val="Textoindependiente"/>
        <w:rPr>
          <w:sz w:val="20"/>
        </w:rPr>
      </w:pPr>
    </w:p>
    <w:p w:rsidR="00A12A31" w:rsidRPr="00062F58" w:rsidRDefault="00A12A31">
      <w:pPr>
        <w:pStyle w:val="Textoindependiente"/>
        <w:rPr>
          <w:sz w:val="20"/>
        </w:rPr>
      </w:pPr>
    </w:p>
    <w:p w:rsidR="00A12A31" w:rsidRPr="00062F58" w:rsidRDefault="00A12A31">
      <w:pPr>
        <w:pStyle w:val="Textoindependiente"/>
        <w:spacing w:before="2"/>
        <w:rPr>
          <w:sz w:val="16"/>
        </w:rPr>
      </w:pPr>
    </w:p>
    <w:p w:rsidR="00A12A31" w:rsidRDefault="004B769C">
      <w:pPr>
        <w:spacing w:before="95"/>
        <w:ind w:left="100"/>
        <w:rPr>
          <w:rFonts w:ascii="Arial"/>
          <w:sz w:val="16"/>
        </w:rPr>
      </w:pPr>
      <w:r>
        <w:rPr>
          <w:rFonts w:ascii="Arial"/>
          <w:color w:val="595959"/>
          <w:sz w:val="16"/>
        </w:rPr>
        <w:t>Pontifical University of Salamanca</w:t>
      </w:r>
    </w:p>
    <w:sectPr w:rsidR="00A12A31">
      <w:type w:val="continuous"/>
      <w:pgSz w:w="9640" w:h="13610"/>
      <w:pgMar w:top="740" w:right="114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84F64"/>
    <w:multiLevelType w:val="hybridMultilevel"/>
    <w:tmpl w:val="D5E44162"/>
    <w:lvl w:ilvl="0" w:tplc="9F4CA620">
      <w:numFmt w:val="bullet"/>
      <w:lvlText w:val="•"/>
      <w:lvlJc w:val="left"/>
      <w:pPr>
        <w:ind w:left="1814" w:hanging="397"/>
      </w:pPr>
      <w:rPr>
        <w:rFonts w:ascii="Calibri" w:eastAsia="Calibri" w:hAnsi="Calibri" w:cs="Calibri" w:hint="default"/>
        <w:color w:val="231F20"/>
        <w:w w:val="92"/>
        <w:sz w:val="18"/>
        <w:szCs w:val="18"/>
      </w:rPr>
    </w:lvl>
    <w:lvl w:ilvl="1" w:tplc="8E84C5B6">
      <w:numFmt w:val="bullet"/>
      <w:lvlText w:val="•"/>
      <w:lvlJc w:val="left"/>
      <w:pPr>
        <w:ind w:left="2487" w:hanging="397"/>
      </w:pPr>
      <w:rPr>
        <w:rFonts w:hint="default"/>
      </w:rPr>
    </w:lvl>
    <w:lvl w:ilvl="2" w:tplc="7A42C120">
      <w:numFmt w:val="bullet"/>
      <w:lvlText w:val="•"/>
      <w:lvlJc w:val="left"/>
      <w:pPr>
        <w:ind w:left="3155" w:hanging="397"/>
      </w:pPr>
      <w:rPr>
        <w:rFonts w:hint="default"/>
      </w:rPr>
    </w:lvl>
    <w:lvl w:ilvl="3" w:tplc="907EB418">
      <w:numFmt w:val="bullet"/>
      <w:lvlText w:val="•"/>
      <w:lvlJc w:val="left"/>
      <w:pPr>
        <w:ind w:left="3823" w:hanging="397"/>
      </w:pPr>
      <w:rPr>
        <w:rFonts w:hint="default"/>
      </w:rPr>
    </w:lvl>
    <w:lvl w:ilvl="4" w:tplc="8F38BB64">
      <w:numFmt w:val="bullet"/>
      <w:lvlText w:val="•"/>
      <w:lvlJc w:val="left"/>
      <w:pPr>
        <w:ind w:left="4491" w:hanging="397"/>
      </w:pPr>
      <w:rPr>
        <w:rFonts w:hint="default"/>
      </w:rPr>
    </w:lvl>
    <w:lvl w:ilvl="5" w:tplc="7FFE9232">
      <w:numFmt w:val="bullet"/>
      <w:lvlText w:val="•"/>
      <w:lvlJc w:val="left"/>
      <w:pPr>
        <w:ind w:left="5159" w:hanging="397"/>
      </w:pPr>
      <w:rPr>
        <w:rFonts w:hint="default"/>
      </w:rPr>
    </w:lvl>
    <w:lvl w:ilvl="6" w:tplc="0AC47F86">
      <w:numFmt w:val="bullet"/>
      <w:lvlText w:val="•"/>
      <w:lvlJc w:val="left"/>
      <w:pPr>
        <w:ind w:left="5827" w:hanging="397"/>
      </w:pPr>
      <w:rPr>
        <w:rFonts w:hint="default"/>
      </w:rPr>
    </w:lvl>
    <w:lvl w:ilvl="7" w:tplc="975E5D12">
      <w:numFmt w:val="bullet"/>
      <w:lvlText w:val="•"/>
      <w:lvlJc w:val="left"/>
      <w:pPr>
        <w:ind w:left="6495" w:hanging="397"/>
      </w:pPr>
      <w:rPr>
        <w:rFonts w:hint="default"/>
      </w:rPr>
    </w:lvl>
    <w:lvl w:ilvl="8" w:tplc="0C18304A">
      <w:numFmt w:val="bullet"/>
      <w:lvlText w:val="•"/>
      <w:lvlJc w:val="left"/>
      <w:pPr>
        <w:ind w:left="7163" w:hanging="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31"/>
    <w:rsid w:val="00006287"/>
    <w:rsid w:val="00062F58"/>
    <w:rsid w:val="0011478D"/>
    <w:rsid w:val="00125A3D"/>
    <w:rsid w:val="00261782"/>
    <w:rsid w:val="002D3F46"/>
    <w:rsid w:val="00337B64"/>
    <w:rsid w:val="00400A64"/>
    <w:rsid w:val="00471D0A"/>
    <w:rsid w:val="004B769C"/>
    <w:rsid w:val="00576374"/>
    <w:rsid w:val="00594E45"/>
    <w:rsid w:val="005E5B28"/>
    <w:rsid w:val="006F3588"/>
    <w:rsid w:val="00887B27"/>
    <w:rsid w:val="009E36FB"/>
    <w:rsid w:val="00A12A31"/>
    <w:rsid w:val="00A13115"/>
    <w:rsid w:val="00AB026C"/>
    <w:rsid w:val="00B30667"/>
    <w:rsid w:val="00BF2CF0"/>
    <w:rsid w:val="00CD22B4"/>
    <w:rsid w:val="00F85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351B2-F04A-4922-89FE-5FB80F7E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spacing w:before="57"/>
      <w:ind w:left="1814" w:right="105" w:hanging="39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2519">
      <w:bodyDiv w:val="1"/>
      <w:marLeft w:val="0"/>
      <w:marRight w:val="0"/>
      <w:marTop w:val="0"/>
      <w:marBottom w:val="0"/>
      <w:divBdr>
        <w:top w:val="none" w:sz="0" w:space="0" w:color="auto"/>
        <w:left w:val="none" w:sz="0" w:space="0" w:color="auto"/>
        <w:bottom w:val="none" w:sz="0" w:space="0" w:color="auto"/>
        <w:right w:val="none" w:sz="0" w:space="0" w:color="auto"/>
      </w:divBdr>
    </w:div>
    <w:div w:id="855771204">
      <w:bodyDiv w:val="1"/>
      <w:marLeft w:val="0"/>
      <w:marRight w:val="0"/>
      <w:marTop w:val="0"/>
      <w:marBottom w:val="0"/>
      <w:divBdr>
        <w:top w:val="none" w:sz="0" w:space="0" w:color="auto"/>
        <w:left w:val="none" w:sz="0" w:space="0" w:color="auto"/>
        <w:bottom w:val="none" w:sz="0" w:space="0" w:color="auto"/>
        <w:right w:val="none" w:sz="0" w:space="0" w:color="auto"/>
      </w:divBdr>
      <w:divsChild>
        <w:div w:id="1052340350">
          <w:marLeft w:val="0"/>
          <w:marRight w:val="0"/>
          <w:marTop w:val="0"/>
          <w:marBottom w:val="0"/>
          <w:divBdr>
            <w:top w:val="none" w:sz="0" w:space="0" w:color="auto"/>
            <w:left w:val="none" w:sz="0" w:space="0" w:color="auto"/>
            <w:bottom w:val="none" w:sz="0" w:space="0" w:color="auto"/>
            <w:right w:val="none" w:sz="0" w:space="0" w:color="auto"/>
          </w:divBdr>
        </w:div>
        <w:div w:id="10835759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psa.es" TargetMode="External"/><Relationship Id="rId3" Type="http://schemas.openxmlformats.org/officeDocument/2006/relationships/settings" Target="settings.xml"/><Relationship Id="rId7" Type="http://schemas.openxmlformats.org/officeDocument/2006/relationships/hyperlink" Target="http://www.up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psa.es" TargetMode="External"/><Relationship Id="rId5" Type="http://schemas.openxmlformats.org/officeDocument/2006/relationships/hyperlink" Target="http://www.upsa.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1427</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Staniforth</dc:creator>
  <cp:lastModifiedBy>JESUS MANUEL CONDERANA CERRILLO</cp:lastModifiedBy>
  <cp:revision>4</cp:revision>
  <dcterms:created xsi:type="dcterms:W3CDTF">2021-12-10T22:52:00Z</dcterms:created>
  <dcterms:modified xsi:type="dcterms:W3CDTF">2022-03-02T09:07:00Z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LastSaved">
    <vt:filetime>2020-07-27T00:00:00Z</vt:filetime>
  </property>
</Properties>
</file>